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50" w:rsidRPr="00D04F50" w:rsidRDefault="00D06B3A" w:rsidP="003538CC">
      <w:pPr>
        <w:pStyle w:val="NormalWeb"/>
        <w:rPr>
          <w:rFonts w:asciiTheme="minorHAnsi" w:eastAsiaTheme="minorHAnsi" w:hAnsiTheme="minorHAnsi" w:cstheme="minorHAnsi"/>
          <w:bCs/>
        </w:rPr>
      </w:pPr>
      <w:r w:rsidRPr="00D04F50">
        <w:rPr>
          <w:rFonts w:asciiTheme="minorHAnsi" w:eastAsiaTheme="minorHAnsi" w:hAnsiTheme="minorHAnsi" w:cstheme="minorHAnsi"/>
          <w:bCs/>
        </w:rPr>
        <w:t xml:space="preserve">Your group is assigned one of the following </w:t>
      </w:r>
      <w:r w:rsidR="00F11C92" w:rsidRPr="00D04F50">
        <w:rPr>
          <w:rFonts w:asciiTheme="minorHAnsi" w:eastAsiaTheme="minorHAnsi" w:hAnsiTheme="minorHAnsi" w:cstheme="minorHAnsi"/>
          <w:bCs/>
        </w:rPr>
        <w:t>concepts</w:t>
      </w:r>
      <w:r w:rsidRPr="00D04F50">
        <w:rPr>
          <w:rFonts w:asciiTheme="minorHAnsi" w:eastAsiaTheme="minorHAnsi" w:hAnsiTheme="minorHAnsi" w:cstheme="minorHAnsi"/>
          <w:bCs/>
        </w:rPr>
        <w:t xml:space="preserve">.  </w:t>
      </w:r>
    </w:p>
    <w:p w:rsidR="00D04F50" w:rsidRPr="00D04F50" w:rsidRDefault="00D04F50" w:rsidP="00D04F50">
      <w:pPr>
        <w:spacing w:before="154" w:after="0" w:line="240" w:lineRule="auto"/>
        <w:ind w:left="720"/>
        <w:contextualSpacing/>
        <w:rPr>
          <w:rFonts w:asciiTheme="minorHAnsi" w:eastAsiaTheme="minorEastAsia" w:hAnsiTheme="minorHAnsi" w:cstheme="minorHAnsi"/>
          <w:kern w:val="24"/>
        </w:rPr>
      </w:pPr>
      <w:r w:rsidRPr="00D04F50">
        <w:rPr>
          <w:rFonts w:asciiTheme="minorHAnsi" w:eastAsiaTheme="minorEastAsia" w:hAnsiTheme="minorHAnsi" w:cstheme="minorHAnsi"/>
          <w:kern w:val="24"/>
        </w:rPr>
        <w:t>Yellow Group:  Congruence (CO)</w:t>
      </w:r>
    </w:p>
    <w:p w:rsidR="00D04F50" w:rsidRPr="00D04F50" w:rsidRDefault="00D04F50" w:rsidP="00D04F50">
      <w:pPr>
        <w:spacing w:before="154" w:after="0" w:line="240" w:lineRule="auto"/>
        <w:ind w:left="720"/>
        <w:contextualSpacing/>
        <w:rPr>
          <w:rFonts w:asciiTheme="minorHAnsi" w:eastAsiaTheme="minorEastAsia" w:hAnsiTheme="minorHAnsi" w:cstheme="minorHAnsi"/>
          <w:kern w:val="24"/>
        </w:rPr>
      </w:pPr>
      <w:r w:rsidRPr="00D04F50">
        <w:rPr>
          <w:rFonts w:asciiTheme="minorHAnsi" w:eastAsiaTheme="minorEastAsia" w:hAnsiTheme="minorHAnsi" w:cstheme="minorHAnsi"/>
          <w:kern w:val="24"/>
        </w:rPr>
        <w:t>Orange Group:  Similarity, Right Triangles, and Trigonometry (SRT)</w:t>
      </w:r>
    </w:p>
    <w:p w:rsidR="00D04F50" w:rsidRPr="00D04F50" w:rsidRDefault="00D04F50" w:rsidP="00D04F50">
      <w:pPr>
        <w:spacing w:before="154" w:after="0" w:line="240" w:lineRule="auto"/>
        <w:ind w:left="720"/>
        <w:contextualSpacing/>
        <w:rPr>
          <w:rFonts w:asciiTheme="minorHAnsi" w:eastAsiaTheme="minorEastAsia" w:hAnsiTheme="minorHAnsi" w:cstheme="minorHAnsi"/>
          <w:kern w:val="24"/>
        </w:rPr>
      </w:pPr>
      <w:r w:rsidRPr="00D04F50">
        <w:rPr>
          <w:rFonts w:asciiTheme="minorHAnsi" w:eastAsiaTheme="minorEastAsia" w:hAnsiTheme="minorHAnsi" w:cstheme="minorHAnsi"/>
          <w:kern w:val="24"/>
        </w:rPr>
        <w:t>Purple Group:  Circles (C)</w:t>
      </w:r>
    </w:p>
    <w:p w:rsidR="00D04F50" w:rsidRPr="00D04F50" w:rsidRDefault="00D04F50" w:rsidP="00D04F50">
      <w:pPr>
        <w:spacing w:before="154" w:after="0" w:line="240" w:lineRule="auto"/>
        <w:ind w:left="720"/>
        <w:contextualSpacing/>
        <w:rPr>
          <w:rFonts w:asciiTheme="minorHAnsi" w:eastAsiaTheme="minorEastAsia" w:hAnsiTheme="minorHAnsi" w:cstheme="minorHAnsi"/>
          <w:kern w:val="24"/>
        </w:rPr>
      </w:pPr>
      <w:r w:rsidRPr="00D04F50">
        <w:rPr>
          <w:rFonts w:asciiTheme="minorHAnsi" w:eastAsiaTheme="minorEastAsia" w:hAnsiTheme="minorHAnsi" w:cstheme="minorHAnsi"/>
          <w:kern w:val="24"/>
        </w:rPr>
        <w:t>Pink Group:  Expressing Geometric Properties with Equations (GPE)</w:t>
      </w:r>
    </w:p>
    <w:p w:rsidR="00D04F50" w:rsidRPr="00D04F50" w:rsidRDefault="00D04F50" w:rsidP="00D04F50">
      <w:pPr>
        <w:spacing w:before="154" w:after="0" w:line="240" w:lineRule="auto"/>
        <w:ind w:left="720"/>
        <w:contextualSpacing/>
        <w:rPr>
          <w:rFonts w:asciiTheme="minorHAnsi" w:eastAsiaTheme="minorEastAsia" w:hAnsiTheme="minorHAnsi" w:cstheme="minorHAnsi"/>
          <w:kern w:val="24"/>
        </w:rPr>
      </w:pPr>
      <w:r w:rsidRPr="00D04F50">
        <w:rPr>
          <w:rFonts w:asciiTheme="minorHAnsi" w:eastAsiaTheme="minorEastAsia" w:hAnsiTheme="minorHAnsi" w:cstheme="minorHAnsi"/>
          <w:kern w:val="24"/>
        </w:rPr>
        <w:t>Blue Group:  Geometric Measurement and Dimension (GMD)</w:t>
      </w:r>
    </w:p>
    <w:p w:rsidR="00D04F50" w:rsidRPr="00D04F50" w:rsidRDefault="00D04F50" w:rsidP="003538CC">
      <w:pPr>
        <w:pStyle w:val="NormalWeb"/>
        <w:rPr>
          <w:rFonts w:asciiTheme="minorHAnsi" w:eastAsiaTheme="minorHAnsi" w:hAnsiTheme="minorHAnsi" w:cstheme="minorHAnsi"/>
          <w:bCs/>
        </w:rPr>
      </w:pPr>
    </w:p>
    <w:p w:rsidR="00D04F50" w:rsidRPr="00D04F50" w:rsidRDefault="00D04F50" w:rsidP="00D04F50">
      <w:pPr>
        <w:spacing w:before="154" w:after="0" w:line="240" w:lineRule="auto"/>
        <w:contextualSpacing/>
        <w:rPr>
          <w:rFonts w:asciiTheme="minorHAnsi" w:eastAsia="Times New Roman" w:hAnsiTheme="minorHAnsi" w:cstheme="minorHAnsi"/>
        </w:rPr>
      </w:pPr>
      <w:r w:rsidRPr="00D04F50">
        <w:rPr>
          <w:rFonts w:asciiTheme="minorHAnsi" w:eastAsia="Times New Roman" w:hAnsiTheme="minorHAnsi" w:cstheme="minorHAnsi"/>
        </w:rPr>
        <w:t xml:space="preserve">There are several standards for each concept.  As a group, you will choose the standard(s) you wish to teach.  Refer to handout titled </w:t>
      </w:r>
      <w:r w:rsidRPr="00D04F50">
        <w:rPr>
          <w:rFonts w:asciiTheme="minorHAnsi" w:eastAsia="Times New Roman" w:hAnsiTheme="minorHAnsi" w:cstheme="minorHAnsi"/>
          <w:i/>
        </w:rPr>
        <w:t>CCSS: Geometry Mathematics Standards by Domain</w:t>
      </w:r>
      <w:r w:rsidRPr="00D04F50">
        <w:rPr>
          <w:rFonts w:asciiTheme="minorHAnsi" w:eastAsia="Times New Roman" w:hAnsiTheme="minorHAnsi" w:cstheme="minorHAnsi"/>
        </w:rPr>
        <w:t>.</w:t>
      </w:r>
    </w:p>
    <w:p w:rsidR="00D04F50" w:rsidRPr="00D04F50" w:rsidRDefault="00D04F50" w:rsidP="00D04F50">
      <w:pPr>
        <w:spacing w:before="154" w:after="0" w:line="240" w:lineRule="auto"/>
        <w:contextualSpacing/>
        <w:rPr>
          <w:rFonts w:asciiTheme="minorHAnsi" w:eastAsia="Times New Roman" w:hAnsiTheme="minorHAnsi" w:cstheme="minorHAnsi"/>
        </w:rPr>
      </w:pPr>
    </w:p>
    <w:p w:rsidR="00D04F50" w:rsidRPr="00D04F50" w:rsidRDefault="00D04F50" w:rsidP="00D04F50">
      <w:pPr>
        <w:spacing w:before="154" w:after="0" w:line="240" w:lineRule="auto"/>
        <w:contextualSpacing/>
        <w:rPr>
          <w:rFonts w:asciiTheme="minorHAnsi" w:eastAsia="Times New Roman" w:hAnsiTheme="minorHAnsi" w:cstheme="minorHAnsi"/>
        </w:rPr>
      </w:pPr>
      <w:r w:rsidRPr="00D04F50">
        <w:rPr>
          <w:rFonts w:asciiTheme="minorHAnsi" w:eastAsia="Times New Roman" w:hAnsiTheme="minorHAnsi" w:cstheme="minorHAnsi"/>
        </w:rPr>
        <w:t>After choosing standard(s), your group will write a lesson that includes each of the following components.</w:t>
      </w:r>
    </w:p>
    <w:p w:rsidR="00D06B3A" w:rsidRPr="00D04F50" w:rsidRDefault="00D06B3A" w:rsidP="00D04F50">
      <w:pPr>
        <w:pStyle w:val="NormalWeb"/>
        <w:ind w:left="720"/>
        <w:rPr>
          <w:rFonts w:asciiTheme="minorHAnsi" w:hAnsiTheme="minorHAnsi" w:cstheme="minorHAnsi"/>
          <w:bCs/>
        </w:rPr>
      </w:pPr>
      <w:r w:rsidRPr="00D04F50">
        <w:rPr>
          <w:rFonts w:asciiTheme="minorHAnsi" w:eastAsiaTheme="minorEastAsia" w:hAnsiTheme="minorHAnsi" w:cstheme="minorHAnsi"/>
          <w:b/>
          <w:bCs/>
          <w:u w:val="single"/>
        </w:rPr>
        <w:t>Activity to Activate Prior Knowledge</w:t>
      </w:r>
      <w:r w:rsidRPr="00D04F50">
        <w:rPr>
          <w:rFonts w:asciiTheme="minorHAnsi" w:eastAsiaTheme="minorEastAsia" w:hAnsiTheme="minorHAnsi" w:cstheme="minorHAnsi"/>
          <w:bCs/>
        </w:rPr>
        <w:t xml:space="preserve"> (Review content students will need to know for the lesson.)</w:t>
      </w:r>
    </w:p>
    <w:p w:rsidR="00D06B3A" w:rsidRPr="00D04F50" w:rsidRDefault="00D06B3A" w:rsidP="00D04F50">
      <w:pPr>
        <w:pStyle w:val="NormalWeb"/>
        <w:ind w:left="720"/>
        <w:rPr>
          <w:rFonts w:asciiTheme="minorHAnsi" w:hAnsiTheme="minorHAnsi" w:cstheme="minorHAnsi"/>
          <w:bCs/>
        </w:rPr>
      </w:pPr>
      <w:r w:rsidRPr="00D04F50">
        <w:rPr>
          <w:rFonts w:asciiTheme="minorHAnsi" w:eastAsiaTheme="minorEastAsia" w:hAnsiTheme="minorHAnsi" w:cstheme="minorHAnsi"/>
          <w:b/>
          <w:bCs/>
          <w:u w:val="single"/>
        </w:rPr>
        <w:t>Hook/Motivation for Lesson</w:t>
      </w:r>
      <w:r w:rsidRPr="00D04F50">
        <w:rPr>
          <w:rFonts w:asciiTheme="minorHAnsi" w:eastAsiaTheme="minorEastAsia" w:hAnsiTheme="minorHAnsi" w:cstheme="minorHAnsi"/>
          <w:bCs/>
        </w:rPr>
        <w:t xml:space="preserve"> (This may be an application problem.)</w:t>
      </w:r>
    </w:p>
    <w:p w:rsidR="00D06B3A" w:rsidRPr="00D04F50" w:rsidRDefault="00D06B3A" w:rsidP="00D04F50">
      <w:pPr>
        <w:pStyle w:val="NormalWeb"/>
        <w:ind w:left="720"/>
        <w:rPr>
          <w:rFonts w:asciiTheme="minorHAnsi" w:hAnsiTheme="minorHAnsi" w:cstheme="minorHAnsi"/>
          <w:bCs/>
        </w:rPr>
      </w:pPr>
      <w:r w:rsidRPr="00D04F50">
        <w:rPr>
          <w:rFonts w:asciiTheme="minorHAnsi" w:eastAsiaTheme="minorEastAsia" w:hAnsiTheme="minorHAnsi" w:cstheme="minorHAnsi"/>
          <w:b/>
          <w:bCs/>
          <w:u w:val="single"/>
        </w:rPr>
        <w:t xml:space="preserve">Multiple Representations </w:t>
      </w:r>
    </w:p>
    <w:p w:rsidR="00D06B3A" w:rsidRPr="00D04F50" w:rsidRDefault="00D06B3A" w:rsidP="00D04F50">
      <w:pPr>
        <w:pStyle w:val="NormalWeb"/>
        <w:ind w:left="720"/>
        <w:rPr>
          <w:rFonts w:asciiTheme="minorHAnsi" w:hAnsiTheme="minorHAnsi" w:cstheme="minorHAnsi"/>
          <w:bCs/>
        </w:rPr>
      </w:pPr>
      <w:proofErr w:type="gramStart"/>
      <w:r w:rsidRPr="00D04F50">
        <w:rPr>
          <w:rFonts w:asciiTheme="minorHAnsi" w:eastAsiaTheme="minorEastAsia" w:hAnsiTheme="minorHAnsi" w:cstheme="minorHAnsi"/>
          <w:b/>
          <w:bCs/>
          <w:u w:val="single"/>
        </w:rPr>
        <w:t>Discovery Learning Technique</w:t>
      </w:r>
      <w:r w:rsidRPr="00D04F50">
        <w:rPr>
          <w:rFonts w:asciiTheme="minorHAnsi" w:eastAsiaTheme="minorEastAsia" w:hAnsiTheme="minorHAnsi" w:cstheme="minorHAnsi"/>
          <w:bCs/>
        </w:rPr>
        <w:t xml:space="preserve"> (Provide opportunity for students to make and test conjectures and to learn from each other.</w:t>
      </w:r>
      <w:proofErr w:type="gramEnd"/>
      <w:r w:rsidRPr="00D04F50">
        <w:rPr>
          <w:rFonts w:asciiTheme="minorHAnsi" w:eastAsiaTheme="minorEastAsia" w:hAnsiTheme="minorHAnsi" w:cstheme="minorHAnsi"/>
          <w:bCs/>
        </w:rPr>
        <w:t xml:space="preserve">  Use of hands-on activities)</w:t>
      </w:r>
    </w:p>
    <w:p w:rsidR="00D06B3A" w:rsidRPr="00D04F50" w:rsidRDefault="00D06B3A" w:rsidP="00D04F50">
      <w:pPr>
        <w:pStyle w:val="NormalWeb"/>
        <w:ind w:left="720"/>
        <w:rPr>
          <w:rFonts w:asciiTheme="minorHAnsi" w:hAnsiTheme="minorHAnsi" w:cstheme="minorHAnsi"/>
          <w:bCs/>
        </w:rPr>
      </w:pPr>
      <w:proofErr w:type="gramStart"/>
      <w:r w:rsidRPr="00D04F50">
        <w:rPr>
          <w:rFonts w:asciiTheme="minorHAnsi" w:eastAsiaTheme="minorEastAsia" w:hAnsiTheme="minorHAnsi" w:cstheme="minorHAnsi"/>
          <w:b/>
          <w:bCs/>
          <w:u w:val="single"/>
        </w:rPr>
        <w:t>Assessment</w:t>
      </w:r>
      <w:r w:rsidRPr="00D04F50">
        <w:rPr>
          <w:rFonts w:asciiTheme="minorHAnsi" w:eastAsiaTheme="minorEastAsia" w:hAnsiTheme="minorHAnsi" w:cstheme="minorHAnsi"/>
          <w:bCs/>
        </w:rPr>
        <w:t xml:space="preserve"> (Use to determine if students have mastered the objective.</w:t>
      </w:r>
      <w:proofErr w:type="gramEnd"/>
      <w:r w:rsidRPr="00D04F50">
        <w:rPr>
          <w:rFonts w:asciiTheme="minorHAnsi" w:eastAsiaTheme="minorEastAsia" w:hAnsiTheme="minorHAnsi" w:cstheme="minorHAnsi"/>
          <w:bCs/>
        </w:rPr>
        <w:t xml:space="preserve">  It can take place throughout the lesson.  It can be formal or informal.)</w:t>
      </w:r>
    </w:p>
    <w:p w:rsidR="00D06B3A" w:rsidRDefault="00D06B3A" w:rsidP="003538CC">
      <w:pPr>
        <w:pStyle w:val="NormalWeb"/>
        <w:rPr>
          <w:rFonts w:asciiTheme="minorHAnsi" w:eastAsiaTheme="minorHAnsi" w:hAnsiTheme="minorHAnsi" w:cstheme="minorHAnsi"/>
          <w:bCs/>
        </w:rPr>
      </w:pPr>
    </w:p>
    <w:p w:rsidR="00D04F50" w:rsidRPr="004B327C" w:rsidRDefault="00D04F50" w:rsidP="003538CC">
      <w:pPr>
        <w:pStyle w:val="NormalWeb"/>
        <w:rPr>
          <w:rFonts w:asciiTheme="minorHAnsi" w:eastAsiaTheme="minorHAnsi" w:hAnsiTheme="minorHAnsi" w:cstheme="minorHAnsi"/>
          <w:b/>
          <w:bCs/>
        </w:rPr>
      </w:pPr>
      <w:r>
        <w:rPr>
          <w:rFonts w:asciiTheme="minorHAnsi" w:eastAsiaTheme="minorHAnsi" w:hAnsiTheme="minorHAnsi" w:cstheme="minorHAnsi"/>
          <w:bCs/>
        </w:rPr>
        <w:t xml:space="preserve">On Thursday, the members of your group will be divided into classrooms where one person from each color group will be represented.  </w:t>
      </w:r>
      <w:r w:rsidRPr="004B327C">
        <w:rPr>
          <w:rFonts w:asciiTheme="minorHAnsi" w:eastAsiaTheme="minorHAnsi" w:hAnsiTheme="minorHAnsi" w:cstheme="minorHAnsi"/>
          <w:b/>
          <w:bCs/>
        </w:rPr>
        <w:t>Each person will teach the lesson to the people from the other color groups</w:t>
      </w:r>
      <w:r w:rsidR="00980E69">
        <w:rPr>
          <w:rFonts w:asciiTheme="minorHAnsi" w:eastAsiaTheme="minorHAnsi" w:hAnsiTheme="minorHAnsi" w:cstheme="minorHAnsi"/>
          <w:b/>
          <w:bCs/>
        </w:rPr>
        <w:t xml:space="preserve"> (and some high school students)</w:t>
      </w:r>
      <w:r w:rsidRPr="004B327C">
        <w:rPr>
          <w:rFonts w:asciiTheme="minorHAnsi" w:eastAsiaTheme="minorHAnsi" w:hAnsiTheme="minorHAnsi" w:cstheme="minorHAnsi"/>
          <w:b/>
          <w:bCs/>
        </w:rPr>
        <w:t xml:space="preserve">.  </w:t>
      </w:r>
      <w:bookmarkStart w:id="0" w:name="_GoBack"/>
      <w:bookmarkEnd w:id="0"/>
    </w:p>
    <w:p w:rsidR="00D04F50" w:rsidRPr="00D04F50" w:rsidRDefault="00D04F50" w:rsidP="00D04F50">
      <w:pPr>
        <w:pStyle w:val="NormalWeb"/>
        <w:ind w:left="720"/>
        <w:rPr>
          <w:rFonts w:asciiTheme="minorHAnsi" w:eastAsiaTheme="minorHAnsi" w:hAnsiTheme="minorHAnsi" w:cstheme="minorHAnsi"/>
          <w:bCs/>
        </w:rPr>
      </w:pPr>
      <w:r>
        <w:rPr>
          <w:rFonts w:asciiTheme="minorHAnsi" w:eastAsiaTheme="minorHAnsi" w:hAnsiTheme="minorHAnsi" w:cstheme="minorHAnsi"/>
          <w:bCs/>
        </w:rPr>
        <w:t>For example, Room 1 will have 1 person from yellow, 1 from orange, 1 from purple, 1 from pink, and 1 from blue.  Each of the people will present the lesson they wrote with their group to the members of the other groups.</w:t>
      </w:r>
    </w:p>
    <w:p w:rsidR="002A1EFD" w:rsidRDefault="00D04F50" w:rsidP="00F11C92">
      <w:pPr>
        <w:spacing w:before="154" w:after="0" w:line="240" w:lineRule="auto"/>
        <w:contextualSpacing/>
        <w:rPr>
          <w:rFonts w:asciiTheme="minorHAnsi" w:eastAsiaTheme="minorEastAsia" w:hAnsiTheme="minorHAnsi" w:cstheme="minorHAnsi"/>
          <w:kern w:val="24"/>
        </w:rPr>
      </w:pPr>
      <w:r>
        <w:rPr>
          <w:rFonts w:asciiTheme="minorHAnsi" w:eastAsiaTheme="minorEastAsia" w:hAnsiTheme="minorHAnsi" w:cstheme="minorHAnsi"/>
          <w:kern w:val="24"/>
        </w:rPr>
        <w:t xml:space="preserve">You will be given 30 minutes to present your lesson.  For the sake of time, you will </w:t>
      </w:r>
      <w:r w:rsidR="001C10D9">
        <w:rPr>
          <w:rFonts w:asciiTheme="minorHAnsi" w:eastAsiaTheme="minorEastAsia" w:hAnsiTheme="minorHAnsi" w:cstheme="minorHAnsi"/>
          <w:kern w:val="24"/>
        </w:rPr>
        <w:t xml:space="preserve">briefly do an overview of your entire lesson, but will focus on having the participants </w:t>
      </w:r>
      <w:r w:rsidR="001C10D9" w:rsidRPr="001C10D9">
        <w:rPr>
          <w:rFonts w:asciiTheme="minorHAnsi" w:eastAsiaTheme="minorEastAsia" w:hAnsiTheme="minorHAnsi" w:cstheme="minorHAnsi"/>
          <w:b/>
          <w:kern w:val="24"/>
        </w:rPr>
        <w:t>do</w:t>
      </w:r>
      <w:r w:rsidR="001C10D9">
        <w:rPr>
          <w:rFonts w:asciiTheme="minorHAnsi" w:eastAsiaTheme="minorEastAsia" w:hAnsiTheme="minorHAnsi" w:cstheme="minorHAnsi"/>
          <w:kern w:val="24"/>
        </w:rPr>
        <w:t xml:space="preserve"> the discovery learning activity part of your lesson.  Plan to spend no more than 10 minutes on your overview so that you can spend at least 20 minutes having the participants in the room do the discovery learning as if they were students.</w:t>
      </w:r>
    </w:p>
    <w:p w:rsidR="00013768" w:rsidRDefault="00013768" w:rsidP="00F11C92">
      <w:pPr>
        <w:spacing w:before="154" w:after="0" w:line="240" w:lineRule="auto"/>
        <w:contextualSpacing/>
        <w:rPr>
          <w:rFonts w:asciiTheme="minorHAnsi" w:eastAsiaTheme="minorEastAsia" w:hAnsiTheme="minorHAnsi" w:cstheme="minorHAnsi"/>
          <w:kern w:val="24"/>
        </w:rPr>
      </w:pPr>
    </w:p>
    <w:p w:rsidR="00013768" w:rsidRDefault="00013768" w:rsidP="00F11C92">
      <w:pPr>
        <w:spacing w:before="154" w:after="0" w:line="240" w:lineRule="auto"/>
        <w:contextualSpacing/>
        <w:rPr>
          <w:rFonts w:asciiTheme="minorHAnsi" w:eastAsiaTheme="minorEastAsia" w:hAnsiTheme="minorHAnsi" w:cstheme="minorHAnsi"/>
          <w:kern w:val="24"/>
        </w:rPr>
      </w:pPr>
    </w:p>
    <w:p w:rsidR="00013768" w:rsidRDefault="00013768" w:rsidP="00F11C92">
      <w:pPr>
        <w:spacing w:before="154" w:after="0" w:line="240" w:lineRule="auto"/>
        <w:contextualSpacing/>
        <w:rPr>
          <w:rFonts w:asciiTheme="minorHAnsi" w:eastAsiaTheme="minorEastAsia" w:hAnsiTheme="minorHAnsi" w:cstheme="minorHAnsi"/>
          <w:kern w:val="24"/>
        </w:rPr>
      </w:pPr>
    </w:p>
    <w:p w:rsidR="00013768" w:rsidRDefault="00013768" w:rsidP="00F11C92">
      <w:pPr>
        <w:spacing w:before="154" w:after="0" w:line="240" w:lineRule="auto"/>
        <w:contextualSpacing/>
        <w:rPr>
          <w:rFonts w:asciiTheme="minorHAnsi" w:eastAsiaTheme="minorEastAsia" w:hAnsiTheme="minorHAnsi" w:cstheme="minorHAnsi"/>
          <w:kern w:val="24"/>
        </w:rPr>
      </w:pPr>
    </w:p>
    <w:p w:rsidR="00013768" w:rsidRDefault="00013768" w:rsidP="00F11C92">
      <w:pPr>
        <w:spacing w:before="154" w:after="0" w:line="240" w:lineRule="auto"/>
        <w:contextualSpacing/>
        <w:rPr>
          <w:rFonts w:asciiTheme="minorHAnsi" w:eastAsiaTheme="minorEastAsia" w:hAnsiTheme="minorHAnsi" w:cstheme="minorHAnsi"/>
          <w:kern w:val="24"/>
        </w:rPr>
      </w:pPr>
    </w:p>
    <w:p w:rsidR="00013768" w:rsidRDefault="00013768" w:rsidP="00F11C92">
      <w:pPr>
        <w:spacing w:before="154" w:after="0" w:line="240" w:lineRule="auto"/>
        <w:contextualSpacing/>
        <w:rPr>
          <w:rFonts w:asciiTheme="minorHAnsi" w:eastAsiaTheme="minorEastAsia" w:hAnsiTheme="minorHAnsi" w:cstheme="minorHAnsi"/>
          <w:kern w:val="24"/>
        </w:rPr>
      </w:pPr>
    </w:p>
    <w:p w:rsidR="00013768" w:rsidRDefault="00013768" w:rsidP="00013768">
      <w:pPr>
        <w:spacing w:after="0" w:line="240" w:lineRule="auto"/>
        <w:contextualSpacing/>
        <w:rPr>
          <w:rFonts w:asciiTheme="minorHAnsi" w:eastAsiaTheme="minorEastAsia" w:hAnsiTheme="minorHAnsi" w:cstheme="minorHAnsi"/>
          <w:kern w:val="24"/>
        </w:rPr>
      </w:pPr>
    </w:p>
    <w:p w:rsidR="00013768" w:rsidRDefault="00013768" w:rsidP="00013768">
      <w:pPr>
        <w:spacing w:after="0" w:line="240" w:lineRule="auto"/>
        <w:contextualSpacing/>
        <w:rPr>
          <w:rFonts w:asciiTheme="minorHAnsi" w:eastAsiaTheme="minorEastAsia" w:hAnsiTheme="minorHAnsi" w:cstheme="minorHAnsi"/>
          <w:kern w:val="24"/>
        </w:rPr>
      </w:pPr>
    </w:p>
    <w:p w:rsidR="005E4947" w:rsidRPr="00013768" w:rsidRDefault="00013768" w:rsidP="00013768">
      <w:pPr>
        <w:spacing w:after="0" w:line="240" w:lineRule="auto"/>
        <w:contextualSpacing/>
        <w:rPr>
          <w:rFonts w:asciiTheme="minorHAnsi" w:eastAsiaTheme="minorEastAsia" w:hAnsiTheme="minorHAnsi" w:cstheme="minorHAnsi"/>
          <w:kern w:val="24"/>
        </w:rPr>
      </w:pPr>
      <w:r>
        <w:rPr>
          <w:rFonts w:asciiTheme="minorHAnsi" w:eastAsiaTheme="minorEastAsia" w:hAnsiTheme="minorHAnsi" w:cstheme="minorHAnsi"/>
          <w:kern w:val="24"/>
        </w:rPr>
        <w:t xml:space="preserve">Note:  </w:t>
      </w:r>
      <w:r w:rsidR="00E167C6" w:rsidRPr="00013768">
        <w:rPr>
          <w:rFonts w:asciiTheme="minorHAnsi" w:eastAsiaTheme="minorEastAsia" w:hAnsiTheme="minorHAnsi" w:cstheme="minorHAnsi"/>
          <w:kern w:val="24"/>
        </w:rPr>
        <w:t xml:space="preserve">Time for group work has been built into the schedule.  Lecture Hall </w:t>
      </w:r>
      <w:proofErr w:type="gramStart"/>
      <w:r w:rsidR="00E167C6" w:rsidRPr="00013768">
        <w:rPr>
          <w:rFonts w:asciiTheme="minorHAnsi" w:eastAsiaTheme="minorEastAsia" w:hAnsiTheme="minorHAnsi" w:cstheme="minorHAnsi"/>
          <w:kern w:val="24"/>
        </w:rPr>
        <w:t>A</w:t>
      </w:r>
      <w:proofErr w:type="gramEnd"/>
      <w:r w:rsidR="00E167C6" w:rsidRPr="00013768">
        <w:rPr>
          <w:rFonts w:asciiTheme="minorHAnsi" w:eastAsiaTheme="minorEastAsia" w:hAnsiTheme="minorHAnsi" w:cstheme="minorHAnsi"/>
          <w:kern w:val="24"/>
        </w:rPr>
        <w:t xml:space="preserve"> (next door) is available for groups to meet.</w:t>
      </w:r>
    </w:p>
    <w:p w:rsidR="00013768" w:rsidRPr="00D04F50" w:rsidRDefault="00013768" w:rsidP="00F11C92">
      <w:pPr>
        <w:spacing w:before="154" w:after="0" w:line="240" w:lineRule="auto"/>
        <w:contextualSpacing/>
        <w:rPr>
          <w:rFonts w:asciiTheme="minorHAnsi" w:eastAsiaTheme="minorEastAsia" w:hAnsiTheme="minorHAnsi" w:cstheme="minorHAnsi"/>
          <w:kern w:val="24"/>
        </w:rPr>
      </w:pPr>
    </w:p>
    <w:sectPr w:rsidR="00013768" w:rsidRPr="00D04F50" w:rsidSect="00287CC3">
      <w:headerReference w:type="first" r:id="rId9"/>
      <w:pgSz w:w="12240" w:h="15840"/>
      <w:pgMar w:top="1440" w:right="1170" w:bottom="720" w:left="1440" w:header="720" w:footer="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163" w:rsidRDefault="00F25163" w:rsidP="003538CC">
      <w:pPr>
        <w:spacing w:after="0" w:line="240" w:lineRule="auto"/>
      </w:pPr>
      <w:r>
        <w:separator/>
      </w:r>
    </w:p>
  </w:endnote>
  <w:endnote w:type="continuationSeparator" w:id="0">
    <w:p w:rsidR="00F25163" w:rsidRDefault="00F25163" w:rsidP="00353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163" w:rsidRDefault="00F25163" w:rsidP="003538CC">
      <w:pPr>
        <w:spacing w:after="0" w:line="240" w:lineRule="auto"/>
      </w:pPr>
      <w:r>
        <w:separator/>
      </w:r>
    </w:p>
  </w:footnote>
  <w:footnote w:type="continuationSeparator" w:id="0">
    <w:p w:rsidR="00F25163" w:rsidRDefault="00F25163" w:rsidP="00353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A6" w:rsidRPr="00D770A6" w:rsidRDefault="00D770A6">
    <w:pPr>
      <w:pStyle w:val="Header"/>
      <w:rPr>
        <w:rFonts w:asciiTheme="minorHAnsi" w:hAnsiTheme="minorHAnsi"/>
      </w:rPr>
    </w:pPr>
    <w:r w:rsidRPr="00A34DD5">
      <w:rPr>
        <w:rFonts w:asciiTheme="minorHAnsi" w:hAnsiTheme="minorHAnsi"/>
        <w:noProof/>
      </w:rPr>
      <w:drawing>
        <wp:inline distT="0" distB="0" distL="0" distR="0" wp14:anchorId="01F224DC" wp14:editId="417CAB18">
          <wp:extent cx="523875" cy="342900"/>
          <wp:effectExtent l="19050" t="0" r="9525" b="0"/>
          <wp:docPr id="2" name="Picture 1" descr="SM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2 Logo"/>
                  <pic:cNvPicPr>
                    <a:picLocks noChangeAspect="1" noChangeArrowheads="1"/>
                  </pic:cNvPicPr>
                </pic:nvPicPr>
                <pic:blipFill>
                  <a:blip r:embed="rId1"/>
                  <a:srcRect/>
                  <a:stretch>
                    <a:fillRect/>
                  </a:stretch>
                </pic:blipFill>
                <pic:spPr bwMode="auto">
                  <a:xfrm>
                    <a:off x="0" y="0"/>
                    <a:ext cx="523875" cy="342900"/>
                  </a:xfrm>
                  <a:prstGeom prst="rect">
                    <a:avLst/>
                  </a:prstGeom>
                  <a:noFill/>
                  <a:ln w="9525">
                    <a:noFill/>
                    <a:miter lim="800000"/>
                    <a:headEnd/>
                    <a:tailEnd/>
                  </a:ln>
                </pic:spPr>
              </pic:pic>
            </a:graphicData>
          </a:graphic>
        </wp:inline>
      </w:drawing>
    </w:r>
    <w:r w:rsidR="00D06B3A">
      <w:rPr>
        <w:rFonts w:asciiTheme="minorHAnsi" w:hAnsiTheme="minorHAnsi"/>
      </w:rPr>
      <w:t>Group Activity</w:t>
    </w:r>
    <w:r w:rsidRPr="00A34DD5">
      <w:rPr>
        <w:rFonts w:asciiTheme="minorHAnsi" w:hAnsiTheme="minorHAns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7DFB"/>
    <w:multiLevelType w:val="hybridMultilevel"/>
    <w:tmpl w:val="D646B316"/>
    <w:lvl w:ilvl="0" w:tplc="084482A2">
      <w:start w:val="1"/>
      <w:numFmt w:val="bullet"/>
      <w:lvlText w:val="•"/>
      <w:lvlJc w:val="left"/>
      <w:pPr>
        <w:tabs>
          <w:tab w:val="num" w:pos="720"/>
        </w:tabs>
        <w:ind w:left="720" w:hanging="360"/>
      </w:pPr>
      <w:rPr>
        <w:rFonts w:ascii="Arial" w:hAnsi="Arial" w:hint="default"/>
      </w:rPr>
    </w:lvl>
    <w:lvl w:ilvl="1" w:tplc="FF74B648" w:tentative="1">
      <w:start w:val="1"/>
      <w:numFmt w:val="bullet"/>
      <w:lvlText w:val="•"/>
      <w:lvlJc w:val="left"/>
      <w:pPr>
        <w:tabs>
          <w:tab w:val="num" w:pos="1440"/>
        </w:tabs>
        <w:ind w:left="1440" w:hanging="360"/>
      </w:pPr>
      <w:rPr>
        <w:rFonts w:ascii="Arial" w:hAnsi="Arial" w:hint="default"/>
      </w:rPr>
    </w:lvl>
    <w:lvl w:ilvl="2" w:tplc="99A6E5D8" w:tentative="1">
      <w:start w:val="1"/>
      <w:numFmt w:val="bullet"/>
      <w:lvlText w:val="•"/>
      <w:lvlJc w:val="left"/>
      <w:pPr>
        <w:tabs>
          <w:tab w:val="num" w:pos="2160"/>
        </w:tabs>
        <w:ind w:left="2160" w:hanging="360"/>
      </w:pPr>
      <w:rPr>
        <w:rFonts w:ascii="Arial" w:hAnsi="Arial" w:hint="default"/>
      </w:rPr>
    </w:lvl>
    <w:lvl w:ilvl="3" w:tplc="4650D2C6" w:tentative="1">
      <w:start w:val="1"/>
      <w:numFmt w:val="bullet"/>
      <w:lvlText w:val="•"/>
      <w:lvlJc w:val="left"/>
      <w:pPr>
        <w:tabs>
          <w:tab w:val="num" w:pos="2880"/>
        </w:tabs>
        <w:ind w:left="2880" w:hanging="360"/>
      </w:pPr>
      <w:rPr>
        <w:rFonts w:ascii="Arial" w:hAnsi="Arial" w:hint="default"/>
      </w:rPr>
    </w:lvl>
    <w:lvl w:ilvl="4" w:tplc="91504124" w:tentative="1">
      <w:start w:val="1"/>
      <w:numFmt w:val="bullet"/>
      <w:lvlText w:val="•"/>
      <w:lvlJc w:val="left"/>
      <w:pPr>
        <w:tabs>
          <w:tab w:val="num" w:pos="3600"/>
        </w:tabs>
        <w:ind w:left="3600" w:hanging="360"/>
      </w:pPr>
      <w:rPr>
        <w:rFonts w:ascii="Arial" w:hAnsi="Arial" w:hint="default"/>
      </w:rPr>
    </w:lvl>
    <w:lvl w:ilvl="5" w:tplc="984C3EB4" w:tentative="1">
      <w:start w:val="1"/>
      <w:numFmt w:val="bullet"/>
      <w:lvlText w:val="•"/>
      <w:lvlJc w:val="left"/>
      <w:pPr>
        <w:tabs>
          <w:tab w:val="num" w:pos="4320"/>
        </w:tabs>
        <w:ind w:left="4320" w:hanging="360"/>
      </w:pPr>
      <w:rPr>
        <w:rFonts w:ascii="Arial" w:hAnsi="Arial" w:hint="default"/>
      </w:rPr>
    </w:lvl>
    <w:lvl w:ilvl="6" w:tplc="E4B6D1DC" w:tentative="1">
      <w:start w:val="1"/>
      <w:numFmt w:val="bullet"/>
      <w:lvlText w:val="•"/>
      <w:lvlJc w:val="left"/>
      <w:pPr>
        <w:tabs>
          <w:tab w:val="num" w:pos="5040"/>
        </w:tabs>
        <w:ind w:left="5040" w:hanging="360"/>
      </w:pPr>
      <w:rPr>
        <w:rFonts w:ascii="Arial" w:hAnsi="Arial" w:hint="default"/>
      </w:rPr>
    </w:lvl>
    <w:lvl w:ilvl="7" w:tplc="6082E84C" w:tentative="1">
      <w:start w:val="1"/>
      <w:numFmt w:val="bullet"/>
      <w:lvlText w:val="•"/>
      <w:lvlJc w:val="left"/>
      <w:pPr>
        <w:tabs>
          <w:tab w:val="num" w:pos="5760"/>
        </w:tabs>
        <w:ind w:left="5760" w:hanging="360"/>
      </w:pPr>
      <w:rPr>
        <w:rFonts w:ascii="Arial" w:hAnsi="Arial" w:hint="default"/>
      </w:rPr>
    </w:lvl>
    <w:lvl w:ilvl="8" w:tplc="4D6C9A8C" w:tentative="1">
      <w:start w:val="1"/>
      <w:numFmt w:val="bullet"/>
      <w:lvlText w:val="•"/>
      <w:lvlJc w:val="left"/>
      <w:pPr>
        <w:tabs>
          <w:tab w:val="num" w:pos="6480"/>
        </w:tabs>
        <w:ind w:left="6480" w:hanging="360"/>
      </w:pPr>
      <w:rPr>
        <w:rFonts w:ascii="Arial" w:hAnsi="Arial" w:hint="default"/>
      </w:rPr>
    </w:lvl>
  </w:abstractNum>
  <w:abstractNum w:abstractNumId="1">
    <w:nsid w:val="1A7C2D3E"/>
    <w:multiLevelType w:val="hybridMultilevel"/>
    <w:tmpl w:val="D7A8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BA6858"/>
    <w:multiLevelType w:val="hybridMultilevel"/>
    <w:tmpl w:val="9AFC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0418B9"/>
    <w:multiLevelType w:val="hybridMultilevel"/>
    <w:tmpl w:val="3DBE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FB6BC4"/>
    <w:multiLevelType w:val="hybridMultilevel"/>
    <w:tmpl w:val="11AA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9C0A0A"/>
    <w:multiLevelType w:val="hybridMultilevel"/>
    <w:tmpl w:val="CB62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8CC"/>
    <w:rsid w:val="00013768"/>
    <w:rsid w:val="000A38BB"/>
    <w:rsid w:val="000D51EB"/>
    <w:rsid w:val="00144B60"/>
    <w:rsid w:val="001B16A2"/>
    <w:rsid w:val="001C10D9"/>
    <w:rsid w:val="001F2C0F"/>
    <w:rsid w:val="00287CC3"/>
    <w:rsid w:val="002978C2"/>
    <w:rsid w:val="002A1EFD"/>
    <w:rsid w:val="002E2E18"/>
    <w:rsid w:val="002F4C39"/>
    <w:rsid w:val="002F7F4E"/>
    <w:rsid w:val="0033623D"/>
    <w:rsid w:val="003538CC"/>
    <w:rsid w:val="00391D32"/>
    <w:rsid w:val="003B734A"/>
    <w:rsid w:val="003D740F"/>
    <w:rsid w:val="003E3603"/>
    <w:rsid w:val="00401C6C"/>
    <w:rsid w:val="004340BB"/>
    <w:rsid w:val="00451AFF"/>
    <w:rsid w:val="0045221C"/>
    <w:rsid w:val="0048349A"/>
    <w:rsid w:val="004A65EB"/>
    <w:rsid w:val="004B327C"/>
    <w:rsid w:val="004B7209"/>
    <w:rsid w:val="005B61FB"/>
    <w:rsid w:val="005C46CF"/>
    <w:rsid w:val="005E4947"/>
    <w:rsid w:val="005F6A75"/>
    <w:rsid w:val="00613996"/>
    <w:rsid w:val="006352F6"/>
    <w:rsid w:val="00651E39"/>
    <w:rsid w:val="0065522E"/>
    <w:rsid w:val="006729FF"/>
    <w:rsid w:val="00672A17"/>
    <w:rsid w:val="006A7469"/>
    <w:rsid w:val="00737534"/>
    <w:rsid w:val="00780479"/>
    <w:rsid w:val="00807438"/>
    <w:rsid w:val="008424EE"/>
    <w:rsid w:val="00853D5C"/>
    <w:rsid w:val="00874A49"/>
    <w:rsid w:val="0089737F"/>
    <w:rsid w:val="008D53F8"/>
    <w:rsid w:val="008D55CC"/>
    <w:rsid w:val="00937AA4"/>
    <w:rsid w:val="00957379"/>
    <w:rsid w:val="00966FCA"/>
    <w:rsid w:val="0097391E"/>
    <w:rsid w:val="00980E69"/>
    <w:rsid w:val="00987688"/>
    <w:rsid w:val="009A1CCB"/>
    <w:rsid w:val="009A34E5"/>
    <w:rsid w:val="009D217D"/>
    <w:rsid w:val="009D2212"/>
    <w:rsid w:val="00A34DD5"/>
    <w:rsid w:val="00A91286"/>
    <w:rsid w:val="00AC6C3D"/>
    <w:rsid w:val="00B22FA8"/>
    <w:rsid w:val="00B604E9"/>
    <w:rsid w:val="00B8342C"/>
    <w:rsid w:val="00BE0612"/>
    <w:rsid w:val="00CB2EA7"/>
    <w:rsid w:val="00CE2346"/>
    <w:rsid w:val="00CE4574"/>
    <w:rsid w:val="00D04B29"/>
    <w:rsid w:val="00D04F50"/>
    <w:rsid w:val="00D06B3A"/>
    <w:rsid w:val="00D32CBB"/>
    <w:rsid w:val="00D713AF"/>
    <w:rsid w:val="00D770A6"/>
    <w:rsid w:val="00DA2A77"/>
    <w:rsid w:val="00DC0D5E"/>
    <w:rsid w:val="00DD36B6"/>
    <w:rsid w:val="00E167C6"/>
    <w:rsid w:val="00E31BDB"/>
    <w:rsid w:val="00E34339"/>
    <w:rsid w:val="00E51C9E"/>
    <w:rsid w:val="00ED40B4"/>
    <w:rsid w:val="00EE6FC6"/>
    <w:rsid w:val="00F11C92"/>
    <w:rsid w:val="00F25163"/>
    <w:rsid w:val="00F26391"/>
    <w:rsid w:val="00F5267B"/>
    <w:rsid w:val="00F90661"/>
    <w:rsid w:val="00FC6710"/>
    <w:rsid w:val="00FF7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38CC"/>
    <w:pPr>
      <w:spacing w:after="0" w:line="240" w:lineRule="auto"/>
    </w:pPr>
    <w:rPr>
      <w:rFonts w:eastAsia="Times New Roman"/>
    </w:rPr>
  </w:style>
  <w:style w:type="paragraph" w:styleId="Header">
    <w:name w:val="header"/>
    <w:basedOn w:val="Normal"/>
    <w:link w:val="HeaderChar"/>
    <w:uiPriority w:val="99"/>
    <w:unhideWhenUsed/>
    <w:rsid w:val="00353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8CC"/>
  </w:style>
  <w:style w:type="paragraph" w:styleId="Footer">
    <w:name w:val="footer"/>
    <w:basedOn w:val="Normal"/>
    <w:link w:val="FooterChar"/>
    <w:uiPriority w:val="99"/>
    <w:unhideWhenUsed/>
    <w:rsid w:val="00353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8CC"/>
  </w:style>
  <w:style w:type="paragraph" w:styleId="BalloonText">
    <w:name w:val="Balloon Text"/>
    <w:basedOn w:val="Normal"/>
    <w:link w:val="BalloonTextChar"/>
    <w:uiPriority w:val="99"/>
    <w:semiHidden/>
    <w:unhideWhenUsed/>
    <w:rsid w:val="00A34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DD5"/>
    <w:rPr>
      <w:rFonts w:ascii="Tahoma" w:hAnsi="Tahoma" w:cs="Tahoma"/>
      <w:sz w:val="16"/>
      <w:szCs w:val="16"/>
    </w:rPr>
  </w:style>
  <w:style w:type="table" w:styleId="TableGrid">
    <w:name w:val="Table Grid"/>
    <w:basedOn w:val="TableNormal"/>
    <w:uiPriority w:val="59"/>
    <w:rsid w:val="003D7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2A17"/>
    <w:rPr>
      <w:strike w:val="0"/>
      <w:dstrike w:val="0"/>
      <w:color w:val="009999"/>
      <w:u w:val="none"/>
      <w:effect w:val="none"/>
    </w:rPr>
  </w:style>
  <w:style w:type="paragraph" w:customStyle="1" w:styleId="small1">
    <w:name w:val="small1"/>
    <w:basedOn w:val="Normal"/>
    <w:rsid w:val="00672A17"/>
    <w:pPr>
      <w:spacing w:before="35" w:after="58" w:line="240" w:lineRule="auto"/>
    </w:pPr>
    <w:rPr>
      <w:rFonts w:eastAsia="Times New Roman"/>
      <w:sz w:val="13"/>
      <w:szCs w:val="13"/>
    </w:rPr>
  </w:style>
  <w:style w:type="paragraph" w:styleId="Bibliography">
    <w:name w:val="Bibliography"/>
    <w:basedOn w:val="Normal"/>
    <w:next w:val="Normal"/>
    <w:uiPriority w:val="37"/>
    <w:unhideWhenUsed/>
    <w:rsid w:val="001F2C0F"/>
    <w:rPr>
      <w:rFonts w:asciiTheme="minorHAnsi" w:hAnsiTheme="minorHAnsi" w:cstheme="minorBidi"/>
      <w:sz w:val="22"/>
      <w:szCs w:val="22"/>
    </w:rPr>
  </w:style>
  <w:style w:type="character" w:styleId="PlaceholderText">
    <w:name w:val="Placeholder Text"/>
    <w:basedOn w:val="DefaultParagraphFont"/>
    <w:uiPriority w:val="99"/>
    <w:semiHidden/>
    <w:rsid w:val="00957379"/>
    <w:rPr>
      <w:color w:val="808080"/>
    </w:rPr>
  </w:style>
  <w:style w:type="paragraph" w:styleId="ListParagraph">
    <w:name w:val="List Paragraph"/>
    <w:basedOn w:val="Normal"/>
    <w:uiPriority w:val="34"/>
    <w:qFormat/>
    <w:rsid w:val="00AC6C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38CC"/>
    <w:pPr>
      <w:spacing w:after="0" w:line="240" w:lineRule="auto"/>
    </w:pPr>
    <w:rPr>
      <w:rFonts w:eastAsia="Times New Roman"/>
    </w:rPr>
  </w:style>
  <w:style w:type="paragraph" w:styleId="Header">
    <w:name w:val="header"/>
    <w:basedOn w:val="Normal"/>
    <w:link w:val="HeaderChar"/>
    <w:uiPriority w:val="99"/>
    <w:unhideWhenUsed/>
    <w:rsid w:val="00353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8CC"/>
  </w:style>
  <w:style w:type="paragraph" w:styleId="Footer">
    <w:name w:val="footer"/>
    <w:basedOn w:val="Normal"/>
    <w:link w:val="FooterChar"/>
    <w:uiPriority w:val="99"/>
    <w:unhideWhenUsed/>
    <w:rsid w:val="00353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8CC"/>
  </w:style>
  <w:style w:type="paragraph" w:styleId="BalloonText">
    <w:name w:val="Balloon Text"/>
    <w:basedOn w:val="Normal"/>
    <w:link w:val="BalloonTextChar"/>
    <w:uiPriority w:val="99"/>
    <w:semiHidden/>
    <w:unhideWhenUsed/>
    <w:rsid w:val="00A34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DD5"/>
    <w:rPr>
      <w:rFonts w:ascii="Tahoma" w:hAnsi="Tahoma" w:cs="Tahoma"/>
      <w:sz w:val="16"/>
      <w:szCs w:val="16"/>
    </w:rPr>
  </w:style>
  <w:style w:type="table" w:styleId="TableGrid">
    <w:name w:val="Table Grid"/>
    <w:basedOn w:val="TableNormal"/>
    <w:uiPriority w:val="59"/>
    <w:rsid w:val="003D7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2A17"/>
    <w:rPr>
      <w:strike w:val="0"/>
      <w:dstrike w:val="0"/>
      <w:color w:val="009999"/>
      <w:u w:val="none"/>
      <w:effect w:val="none"/>
    </w:rPr>
  </w:style>
  <w:style w:type="paragraph" w:customStyle="1" w:styleId="small1">
    <w:name w:val="small1"/>
    <w:basedOn w:val="Normal"/>
    <w:rsid w:val="00672A17"/>
    <w:pPr>
      <w:spacing w:before="35" w:after="58" w:line="240" w:lineRule="auto"/>
    </w:pPr>
    <w:rPr>
      <w:rFonts w:eastAsia="Times New Roman"/>
      <w:sz w:val="13"/>
      <w:szCs w:val="13"/>
    </w:rPr>
  </w:style>
  <w:style w:type="paragraph" w:styleId="Bibliography">
    <w:name w:val="Bibliography"/>
    <w:basedOn w:val="Normal"/>
    <w:next w:val="Normal"/>
    <w:uiPriority w:val="37"/>
    <w:unhideWhenUsed/>
    <w:rsid w:val="001F2C0F"/>
    <w:rPr>
      <w:rFonts w:asciiTheme="minorHAnsi" w:hAnsiTheme="minorHAnsi" w:cstheme="minorBidi"/>
      <w:sz w:val="22"/>
      <w:szCs w:val="22"/>
    </w:rPr>
  </w:style>
  <w:style w:type="character" w:styleId="PlaceholderText">
    <w:name w:val="Placeholder Text"/>
    <w:basedOn w:val="DefaultParagraphFont"/>
    <w:uiPriority w:val="99"/>
    <w:semiHidden/>
    <w:rsid w:val="00957379"/>
    <w:rPr>
      <w:color w:val="808080"/>
    </w:rPr>
  </w:style>
  <w:style w:type="paragraph" w:styleId="ListParagraph">
    <w:name w:val="List Paragraph"/>
    <w:basedOn w:val="Normal"/>
    <w:uiPriority w:val="34"/>
    <w:qFormat/>
    <w:rsid w:val="00AC6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6855">
      <w:bodyDiv w:val="1"/>
      <w:marLeft w:val="0"/>
      <w:marRight w:val="0"/>
      <w:marTop w:val="0"/>
      <w:marBottom w:val="0"/>
      <w:divBdr>
        <w:top w:val="none" w:sz="0" w:space="0" w:color="auto"/>
        <w:left w:val="none" w:sz="0" w:space="0" w:color="auto"/>
        <w:bottom w:val="none" w:sz="0" w:space="0" w:color="auto"/>
        <w:right w:val="none" w:sz="0" w:space="0" w:color="auto"/>
      </w:divBdr>
    </w:div>
    <w:div w:id="59254579">
      <w:bodyDiv w:val="1"/>
      <w:marLeft w:val="0"/>
      <w:marRight w:val="0"/>
      <w:marTop w:val="0"/>
      <w:marBottom w:val="0"/>
      <w:divBdr>
        <w:top w:val="none" w:sz="0" w:space="0" w:color="auto"/>
        <w:left w:val="none" w:sz="0" w:space="0" w:color="auto"/>
        <w:bottom w:val="none" w:sz="0" w:space="0" w:color="auto"/>
        <w:right w:val="none" w:sz="0" w:space="0" w:color="auto"/>
      </w:divBdr>
      <w:divsChild>
        <w:div w:id="1016930096">
          <w:marLeft w:val="547"/>
          <w:marRight w:val="0"/>
          <w:marTop w:val="154"/>
          <w:marBottom w:val="0"/>
          <w:divBdr>
            <w:top w:val="none" w:sz="0" w:space="0" w:color="auto"/>
            <w:left w:val="none" w:sz="0" w:space="0" w:color="auto"/>
            <w:bottom w:val="none" w:sz="0" w:space="0" w:color="auto"/>
            <w:right w:val="none" w:sz="0" w:space="0" w:color="auto"/>
          </w:divBdr>
        </w:div>
      </w:divsChild>
    </w:div>
    <w:div w:id="204414612">
      <w:bodyDiv w:val="1"/>
      <w:marLeft w:val="0"/>
      <w:marRight w:val="0"/>
      <w:marTop w:val="0"/>
      <w:marBottom w:val="0"/>
      <w:divBdr>
        <w:top w:val="none" w:sz="0" w:space="0" w:color="auto"/>
        <w:left w:val="none" w:sz="0" w:space="0" w:color="auto"/>
        <w:bottom w:val="none" w:sz="0" w:space="0" w:color="auto"/>
        <w:right w:val="none" w:sz="0" w:space="0" w:color="auto"/>
      </w:divBdr>
    </w:div>
    <w:div w:id="336619359">
      <w:bodyDiv w:val="1"/>
      <w:marLeft w:val="0"/>
      <w:marRight w:val="0"/>
      <w:marTop w:val="0"/>
      <w:marBottom w:val="0"/>
      <w:divBdr>
        <w:top w:val="none" w:sz="0" w:space="0" w:color="auto"/>
        <w:left w:val="none" w:sz="0" w:space="0" w:color="auto"/>
        <w:bottom w:val="none" w:sz="0" w:space="0" w:color="auto"/>
        <w:right w:val="none" w:sz="0" w:space="0" w:color="auto"/>
      </w:divBdr>
    </w:div>
    <w:div w:id="540097630">
      <w:bodyDiv w:val="1"/>
      <w:marLeft w:val="0"/>
      <w:marRight w:val="0"/>
      <w:marTop w:val="0"/>
      <w:marBottom w:val="0"/>
      <w:divBdr>
        <w:top w:val="none" w:sz="0" w:space="0" w:color="auto"/>
        <w:left w:val="none" w:sz="0" w:space="0" w:color="auto"/>
        <w:bottom w:val="none" w:sz="0" w:space="0" w:color="auto"/>
        <w:right w:val="none" w:sz="0" w:space="0" w:color="auto"/>
      </w:divBdr>
    </w:div>
    <w:div w:id="808783469">
      <w:bodyDiv w:val="1"/>
      <w:marLeft w:val="0"/>
      <w:marRight w:val="0"/>
      <w:marTop w:val="0"/>
      <w:marBottom w:val="0"/>
      <w:divBdr>
        <w:top w:val="none" w:sz="0" w:space="0" w:color="auto"/>
        <w:left w:val="none" w:sz="0" w:space="0" w:color="auto"/>
        <w:bottom w:val="none" w:sz="0" w:space="0" w:color="auto"/>
        <w:right w:val="none" w:sz="0" w:space="0" w:color="auto"/>
      </w:divBdr>
      <w:divsChild>
        <w:div w:id="328796672">
          <w:marLeft w:val="0"/>
          <w:marRight w:val="0"/>
          <w:marTop w:val="138"/>
          <w:marBottom w:val="230"/>
          <w:divBdr>
            <w:top w:val="single" w:sz="4" w:space="25" w:color="E0E0E0"/>
            <w:left w:val="single" w:sz="4" w:space="20" w:color="E0E0E0"/>
            <w:bottom w:val="single" w:sz="4" w:space="25" w:color="E0E0E0"/>
            <w:right w:val="single" w:sz="4" w:space="20" w:color="E0E0E0"/>
          </w:divBdr>
          <w:divsChild>
            <w:div w:id="254479134">
              <w:marLeft w:val="0"/>
              <w:marRight w:val="0"/>
              <w:marTop w:val="461"/>
              <w:marBottom w:val="0"/>
              <w:divBdr>
                <w:top w:val="none" w:sz="0" w:space="0" w:color="auto"/>
                <w:left w:val="none" w:sz="0" w:space="0" w:color="auto"/>
                <w:bottom w:val="none" w:sz="0" w:space="0" w:color="auto"/>
                <w:right w:val="none" w:sz="0" w:space="0" w:color="auto"/>
              </w:divBdr>
            </w:div>
          </w:divsChild>
        </w:div>
      </w:divsChild>
    </w:div>
    <w:div w:id="885489438">
      <w:bodyDiv w:val="1"/>
      <w:marLeft w:val="0"/>
      <w:marRight w:val="0"/>
      <w:marTop w:val="0"/>
      <w:marBottom w:val="0"/>
      <w:divBdr>
        <w:top w:val="none" w:sz="0" w:space="0" w:color="auto"/>
        <w:left w:val="none" w:sz="0" w:space="0" w:color="auto"/>
        <w:bottom w:val="none" w:sz="0" w:space="0" w:color="auto"/>
        <w:right w:val="none" w:sz="0" w:space="0" w:color="auto"/>
      </w:divBdr>
    </w:div>
    <w:div w:id="957033387">
      <w:bodyDiv w:val="1"/>
      <w:marLeft w:val="0"/>
      <w:marRight w:val="0"/>
      <w:marTop w:val="0"/>
      <w:marBottom w:val="0"/>
      <w:divBdr>
        <w:top w:val="none" w:sz="0" w:space="0" w:color="auto"/>
        <w:left w:val="none" w:sz="0" w:space="0" w:color="auto"/>
        <w:bottom w:val="none" w:sz="0" w:space="0" w:color="auto"/>
        <w:right w:val="none" w:sz="0" w:space="0" w:color="auto"/>
      </w:divBdr>
    </w:div>
    <w:div w:id="1372071888">
      <w:bodyDiv w:val="1"/>
      <w:marLeft w:val="0"/>
      <w:marRight w:val="0"/>
      <w:marTop w:val="0"/>
      <w:marBottom w:val="0"/>
      <w:divBdr>
        <w:top w:val="none" w:sz="0" w:space="0" w:color="auto"/>
        <w:left w:val="none" w:sz="0" w:space="0" w:color="auto"/>
        <w:bottom w:val="none" w:sz="0" w:space="0" w:color="auto"/>
        <w:right w:val="none" w:sz="0" w:space="0" w:color="auto"/>
      </w:divBdr>
    </w:div>
    <w:div w:id="1437630298">
      <w:bodyDiv w:val="1"/>
      <w:marLeft w:val="0"/>
      <w:marRight w:val="0"/>
      <w:marTop w:val="0"/>
      <w:marBottom w:val="0"/>
      <w:divBdr>
        <w:top w:val="none" w:sz="0" w:space="0" w:color="auto"/>
        <w:left w:val="none" w:sz="0" w:space="0" w:color="auto"/>
        <w:bottom w:val="none" w:sz="0" w:space="0" w:color="auto"/>
        <w:right w:val="none" w:sz="0" w:space="0" w:color="auto"/>
      </w:divBdr>
      <w:divsChild>
        <w:div w:id="263850677">
          <w:marLeft w:val="0"/>
          <w:marRight w:val="0"/>
          <w:marTop w:val="0"/>
          <w:marBottom w:val="0"/>
          <w:divBdr>
            <w:top w:val="none" w:sz="0" w:space="0" w:color="auto"/>
            <w:left w:val="none" w:sz="0" w:space="0" w:color="auto"/>
            <w:bottom w:val="none" w:sz="0" w:space="0" w:color="auto"/>
            <w:right w:val="none" w:sz="0" w:space="0" w:color="auto"/>
          </w:divBdr>
          <w:divsChild>
            <w:div w:id="9894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5553">
      <w:bodyDiv w:val="1"/>
      <w:marLeft w:val="0"/>
      <w:marRight w:val="0"/>
      <w:marTop w:val="0"/>
      <w:marBottom w:val="0"/>
      <w:divBdr>
        <w:top w:val="none" w:sz="0" w:space="0" w:color="auto"/>
        <w:left w:val="none" w:sz="0" w:space="0" w:color="auto"/>
        <w:bottom w:val="none" w:sz="0" w:space="0" w:color="auto"/>
        <w:right w:val="none" w:sz="0" w:space="0" w:color="auto"/>
      </w:divBdr>
    </w:div>
    <w:div w:id="21303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Say07</b:Tag>
    <b:SourceType>ConferenceProceedings</b:SourceType>
    <b:Guid>{6EB5556C-845F-424D-ACA3-3CE2BD14C1EB}</b:Guid>
    <b:Title>Critical Analysis of Sunshine Skyway Bridge</b:Title>
    <b:Year>2007</b:Year>
    <b:ConferenceName>Proceedings of Bridge Engineering 2 Conference</b:ConferenceName>
    <b:City>Bath, UK</b:City>
    <b:Publisher>University of Bath</b:Publisher>
    <b:Author>
      <b:Author>
        <b:NameList>
          <b:Person>
            <b:Last>Sayers</b:Last>
            <b:First>Adam</b:First>
            <b:Middle>T</b:Middle>
          </b:Person>
        </b:NameList>
      </b:Author>
    </b:Author>
    <b:RefOrder>1</b:RefOrder>
  </b:Source>
</b:Sources>
</file>

<file path=customXml/itemProps1.xml><?xml version="1.0" encoding="utf-8"?>
<ds:datastoreItem xmlns:ds="http://schemas.openxmlformats.org/officeDocument/2006/customXml" ds:itemID="{E17B01F9-9EB6-41CE-BCBC-B5078BF10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Colleen</cp:lastModifiedBy>
  <cp:revision>13</cp:revision>
  <dcterms:created xsi:type="dcterms:W3CDTF">2013-06-03T00:44:00Z</dcterms:created>
  <dcterms:modified xsi:type="dcterms:W3CDTF">2013-06-08T18:29:00Z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